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D01F48">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2067"/>
        <w:gridCol w:w="2881"/>
        <w:gridCol w:w="2158"/>
        <w:gridCol w:w="2970"/>
      </w:tblGrid>
      <w:tr w:rsidR="007C0521" w:rsidRPr="00E9033A" w14:paraId="0F3D4CC6" w14:textId="77777777" w:rsidTr="00D01F48">
        <w:trPr>
          <w:trHeight w:val="305"/>
          <w:tblHeader/>
        </w:trPr>
        <w:tc>
          <w:tcPr>
            <w:tcW w:w="1025"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9"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71"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474"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D01F48">
        <w:tblPrEx>
          <w:tblLook w:val="00A0" w:firstRow="1" w:lastRow="0" w:firstColumn="1" w:lastColumn="0" w:noHBand="0" w:noVBand="0"/>
        </w:tblPrEx>
        <w:trPr>
          <w:trHeight w:val="258"/>
        </w:trPr>
        <w:tc>
          <w:tcPr>
            <w:tcW w:w="1025"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9"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71"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474"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D01F48">
        <w:tblPrEx>
          <w:tblLook w:val="00A0" w:firstRow="1" w:lastRow="0" w:firstColumn="1" w:lastColumn="0" w:noHBand="0" w:noVBand="0"/>
        </w:tblPrEx>
        <w:trPr>
          <w:trHeight w:val="226"/>
        </w:trPr>
        <w:tc>
          <w:tcPr>
            <w:tcW w:w="1025"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429"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71"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474"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D01F48">
        <w:tblPrEx>
          <w:tblLook w:val="00A0" w:firstRow="1" w:lastRow="0" w:firstColumn="1" w:lastColumn="0" w:noHBand="0" w:noVBand="0"/>
        </w:tblPrEx>
        <w:trPr>
          <w:trHeight w:val="258"/>
        </w:trPr>
        <w:tc>
          <w:tcPr>
            <w:tcW w:w="1025"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429"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71"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474"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D01F48">
        <w:tblPrEx>
          <w:tblLook w:val="00A0" w:firstRow="1" w:lastRow="0" w:firstColumn="1" w:lastColumn="0" w:noHBand="0" w:noVBand="0"/>
        </w:tblPrEx>
        <w:trPr>
          <w:trHeight w:val="226"/>
        </w:trPr>
        <w:tc>
          <w:tcPr>
            <w:tcW w:w="1025"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429"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1"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474"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D01F48">
        <w:tblPrEx>
          <w:tblLook w:val="00A0" w:firstRow="1" w:lastRow="0" w:firstColumn="1" w:lastColumn="0" w:noHBand="0" w:noVBand="0"/>
        </w:tblPrEx>
        <w:trPr>
          <w:trHeight w:val="258"/>
        </w:trPr>
        <w:tc>
          <w:tcPr>
            <w:tcW w:w="1025"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429"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1"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74"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D01F48">
        <w:tblPrEx>
          <w:tblLook w:val="00A0" w:firstRow="1" w:lastRow="0" w:firstColumn="1" w:lastColumn="0" w:noHBand="0" w:noVBand="0"/>
        </w:tblPrEx>
        <w:trPr>
          <w:trHeight w:val="226"/>
        </w:trPr>
        <w:tc>
          <w:tcPr>
            <w:tcW w:w="1025"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429"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1"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474"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D01F48">
        <w:tblPrEx>
          <w:tblLook w:val="00A0" w:firstRow="1" w:lastRow="0" w:firstColumn="1" w:lastColumn="0" w:noHBand="0" w:noVBand="0"/>
        </w:tblPrEx>
        <w:trPr>
          <w:trHeight w:val="588"/>
        </w:trPr>
        <w:tc>
          <w:tcPr>
            <w:tcW w:w="1025"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29"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1"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474"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D01F48">
        <w:tblPrEx>
          <w:tblLook w:val="00A0" w:firstRow="1" w:lastRow="0" w:firstColumn="1" w:lastColumn="0" w:noHBand="0" w:noVBand="0"/>
        </w:tblPrEx>
        <w:trPr>
          <w:trHeight w:val="588"/>
        </w:trPr>
        <w:tc>
          <w:tcPr>
            <w:tcW w:w="1025"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29"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1"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474"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D974AF" w:rsidRPr="00E9033A" w14:paraId="2BB03A64" w14:textId="77777777" w:rsidTr="008B2CD3">
        <w:trPr>
          <w:trHeight w:val="305"/>
          <w:tblHeader/>
        </w:trPr>
        <w:tc>
          <w:tcPr>
            <w:tcW w:w="959" w:type="pct"/>
            <w:vAlign w:val="bottom"/>
          </w:tcPr>
          <w:p w14:paraId="2D5E36C3" w14:textId="77777777" w:rsidR="00D974AF" w:rsidRPr="00E9033A" w:rsidRDefault="00D974AF" w:rsidP="008B2CD3">
            <w:pPr>
              <w:tabs>
                <w:tab w:val="left" w:pos="2160"/>
                <w:tab w:val="left" w:pos="4320"/>
                <w:tab w:val="left" w:pos="6480"/>
                <w:tab w:val="left" w:pos="8640"/>
              </w:tabs>
              <w:spacing w:line="200" w:lineRule="exact"/>
              <w:jc w:val="center"/>
              <w:rPr>
                <w:b/>
                <w:bCs/>
                <w:color w:val="000000"/>
                <w:sz w:val="22"/>
                <w:szCs w:val="22"/>
              </w:rPr>
            </w:pPr>
            <w:bookmarkStart w:id="7" w:name="_Hlk21955197"/>
            <w:r w:rsidRPr="00E9033A">
              <w:rPr>
                <w:b/>
                <w:bCs/>
                <w:color w:val="000000"/>
                <w:sz w:val="22"/>
                <w:szCs w:val="22"/>
              </w:rPr>
              <w:t>Item</w:t>
            </w:r>
          </w:p>
        </w:tc>
        <w:tc>
          <w:tcPr>
            <w:tcW w:w="4041" w:type="pct"/>
            <w:vAlign w:val="bottom"/>
          </w:tcPr>
          <w:p w14:paraId="12679AF4" w14:textId="77777777" w:rsidR="00D974AF" w:rsidRPr="00E9033A" w:rsidRDefault="00D974AF" w:rsidP="008B2CD3">
            <w:pPr>
              <w:spacing w:line="240" w:lineRule="exact"/>
              <w:ind w:left="162"/>
              <w:jc w:val="center"/>
              <w:rPr>
                <w:b/>
                <w:bCs/>
                <w:sz w:val="22"/>
                <w:szCs w:val="22"/>
              </w:rPr>
            </w:pPr>
            <w:r w:rsidRPr="00E9033A">
              <w:rPr>
                <w:b/>
                <w:bCs/>
                <w:sz w:val="22"/>
                <w:szCs w:val="22"/>
              </w:rPr>
              <w:t>Personal Information</w:t>
            </w:r>
          </w:p>
        </w:tc>
      </w:tr>
      <w:tr w:rsidR="00D974AF" w:rsidRPr="00E9033A" w14:paraId="199D95BF" w14:textId="77777777" w:rsidTr="008B2CD3">
        <w:trPr>
          <w:trHeight w:val="305"/>
        </w:trPr>
        <w:tc>
          <w:tcPr>
            <w:tcW w:w="959" w:type="pct"/>
          </w:tcPr>
          <w:p w14:paraId="22BCC733" w14:textId="77777777" w:rsidR="00D974AF" w:rsidRPr="00E9033A" w:rsidRDefault="00D974A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3F32C432" w14:textId="77777777" w:rsidR="00D974AF" w:rsidRPr="00F3460F" w:rsidRDefault="00D974A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Osbourn Park High School</w:t>
            </w:r>
          </w:p>
        </w:tc>
      </w:tr>
      <w:tr w:rsidR="00D974AF" w:rsidRPr="00E9033A" w14:paraId="093579FC" w14:textId="77777777" w:rsidTr="008B2CD3">
        <w:trPr>
          <w:trHeight w:val="305"/>
        </w:trPr>
        <w:tc>
          <w:tcPr>
            <w:tcW w:w="959" w:type="pct"/>
          </w:tcPr>
          <w:p w14:paraId="4D868339" w14:textId="77777777" w:rsidR="00D974AF" w:rsidRPr="00E9033A" w:rsidRDefault="00D974A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3C64FC72" w14:textId="77777777" w:rsidR="00D974AF" w:rsidRPr="00F3460F" w:rsidRDefault="00D974AF" w:rsidP="008B2CD3">
            <w:pPr>
              <w:tabs>
                <w:tab w:val="left" w:pos="1488"/>
                <w:tab w:val="left" w:pos="2214"/>
              </w:tabs>
              <w:spacing w:line="240" w:lineRule="exact"/>
              <w:rPr>
                <w:b/>
                <w:sz w:val="22"/>
                <w:szCs w:val="22"/>
              </w:rPr>
            </w:pPr>
            <w:r w:rsidRPr="00F3460F">
              <w:rPr>
                <w:b/>
                <w:sz w:val="22"/>
                <w:szCs w:val="22"/>
              </w:rPr>
              <w:t>8909 Euclid Avenue</w:t>
            </w:r>
          </w:p>
        </w:tc>
      </w:tr>
      <w:tr w:rsidR="00D974AF" w:rsidRPr="00E9033A" w14:paraId="3705186C" w14:textId="77777777" w:rsidTr="008B2CD3">
        <w:trPr>
          <w:trHeight w:val="305"/>
        </w:trPr>
        <w:tc>
          <w:tcPr>
            <w:tcW w:w="959" w:type="pct"/>
          </w:tcPr>
          <w:p w14:paraId="6395607B" w14:textId="77777777" w:rsidR="00D974AF" w:rsidRPr="00E9033A" w:rsidRDefault="00D974A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74A347C4" w14:textId="77777777" w:rsidR="00D974AF" w:rsidRPr="00F3460F" w:rsidRDefault="00D974A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20111</w:t>
            </w:r>
          </w:p>
        </w:tc>
      </w:tr>
      <w:tr w:rsidR="00D974AF" w:rsidRPr="00E9033A" w14:paraId="1CDB88DC" w14:textId="77777777" w:rsidTr="008B2CD3">
        <w:trPr>
          <w:trHeight w:val="305"/>
        </w:trPr>
        <w:tc>
          <w:tcPr>
            <w:tcW w:w="959" w:type="pct"/>
          </w:tcPr>
          <w:p w14:paraId="5986C891" w14:textId="77777777" w:rsidR="00D974AF" w:rsidRPr="00E9033A" w:rsidRDefault="00D974A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22C93AA5" w14:textId="77777777" w:rsidR="00D974AF" w:rsidRPr="00F3460F" w:rsidRDefault="00D974AF"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365</w:t>
            </w:r>
            <w:r>
              <w:rPr>
                <w:b/>
                <w:sz w:val="22"/>
                <w:szCs w:val="22"/>
              </w:rPr>
              <w:t>-</w:t>
            </w:r>
            <w:r w:rsidRPr="00F3460F">
              <w:rPr>
                <w:b/>
                <w:sz w:val="22"/>
                <w:szCs w:val="22"/>
              </w:rPr>
              <w:t>6500</w:t>
            </w:r>
          </w:p>
        </w:tc>
      </w:tr>
      <w:tr w:rsidR="00D974AF" w:rsidRPr="00E9033A" w14:paraId="0AC2CA3E" w14:textId="77777777" w:rsidTr="008B2CD3">
        <w:trPr>
          <w:trHeight w:val="305"/>
        </w:trPr>
        <w:tc>
          <w:tcPr>
            <w:tcW w:w="959" w:type="pct"/>
          </w:tcPr>
          <w:p w14:paraId="2D1E2D40" w14:textId="77777777" w:rsidR="00D974AF" w:rsidRPr="00E9033A" w:rsidRDefault="00D974AF"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79BAB51B" w14:textId="77777777" w:rsidR="00D974AF" w:rsidRPr="00F3460F" w:rsidRDefault="00D974A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330</w:t>
            </w:r>
            <w:r>
              <w:rPr>
                <w:rFonts w:cs="Times New Roman"/>
                <w:bCs/>
                <w:smallCaps w:val="0"/>
                <w:szCs w:val="22"/>
                <w:u w:val="none"/>
              </w:rPr>
              <w:t>-</w:t>
            </w:r>
            <w:r w:rsidRPr="00F3460F">
              <w:rPr>
                <w:rFonts w:cs="Times New Roman"/>
                <w:bCs/>
                <w:smallCaps w:val="0"/>
                <w:szCs w:val="22"/>
                <w:u w:val="none"/>
              </w:rPr>
              <w:t>1267</w:t>
            </w:r>
          </w:p>
        </w:tc>
      </w:tr>
      <w:tr w:rsidR="00D974AF" w:rsidRPr="00E9033A" w14:paraId="3C23D117" w14:textId="77777777" w:rsidTr="008B2CD3">
        <w:trPr>
          <w:trHeight w:val="305"/>
        </w:trPr>
        <w:tc>
          <w:tcPr>
            <w:tcW w:w="959" w:type="pct"/>
          </w:tcPr>
          <w:p w14:paraId="6DD562B2" w14:textId="77777777" w:rsidR="00D974AF" w:rsidRPr="00E9033A" w:rsidRDefault="00D974A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2E382D04" w14:textId="77777777" w:rsidR="00D974AF" w:rsidRPr="00F3460F" w:rsidRDefault="00D974AF" w:rsidP="008B2CD3">
            <w:pPr>
              <w:tabs>
                <w:tab w:val="left" w:pos="1488"/>
                <w:tab w:val="left" w:pos="2214"/>
              </w:tabs>
              <w:spacing w:line="240" w:lineRule="exact"/>
              <w:rPr>
                <w:b/>
                <w:sz w:val="22"/>
                <w:szCs w:val="22"/>
              </w:rPr>
            </w:pPr>
            <w:r w:rsidRPr="00F3460F">
              <w:rPr>
                <w:b/>
                <w:sz w:val="22"/>
                <w:szCs w:val="22"/>
              </w:rPr>
              <w:t xml:space="preserve">Mario Moreno </w:t>
            </w:r>
            <w:hyperlink r:id="rId18" w:history="1">
              <w:r w:rsidRPr="00F3460F">
                <w:rPr>
                  <w:rStyle w:val="Hyperlink"/>
                  <w:b/>
                  <w:sz w:val="22"/>
                  <w:szCs w:val="22"/>
                </w:rPr>
                <w:t>morenomc@pwcs.edu</w:t>
              </w:r>
            </w:hyperlink>
            <w:r w:rsidRPr="00F3460F">
              <w:rPr>
                <w:b/>
                <w:sz w:val="22"/>
                <w:szCs w:val="22"/>
              </w:rPr>
              <w:t xml:space="preserve"> </w:t>
            </w:r>
          </w:p>
        </w:tc>
      </w:tr>
      <w:tr w:rsidR="00D974AF" w:rsidRPr="00E9033A" w14:paraId="335FDE0B" w14:textId="77777777" w:rsidTr="008B2CD3">
        <w:trPr>
          <w:trHeight w:val="305"/>
        </w:trPr>
        <w:tc>
          <w:tcPr>
            <w:tcW w:w="959" w:type="pct"/>
          </w:tcPr>
          <w:p w14:paraId="451922A4" w14:textId="77777777" w:rsidR="00D974AF" w:rsidRPr="00E9033A" w:rsidRDefault="00D974A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7052CBC3" w14:textId="77777777" w:rsidR="00D974AF" w:rsidRPr="00F3460F" w:rsidRDefault="00D974AF" w:rsidP="008B2CD3">
            <w:pPr>
              <w:spacing w:line="240" w:lineRule="exact"/>
              <w:ind w:left="162"/>
              <w:rPr>
                <w:b/>
                <w:bCs/>
                <w:sz w:val="22"/>
                <w:szCs w:val="22"/>
              </w:rPr>
            </w:pPr>
            <w:r w:rsidRPr="00F3460F">
              <w:rPr>
                <w:b/>
                <w:bCs/>
                <w:color w:val="FFFFFF" w:themeColor="background1"/>
                <w:sz w:val="22"/>
                <w:szCs w:val="22"/>
              </w:rPr>
              <w:t>No Data</w:t>
            </w:r>
          </w:p>
        </w:tc>
      </w:tr>
      <w:tr w:rsidR="00D974AF" w:rsidRPr="00E9033A" w14:paraId="4D75F59B" w14:textId="77777777" w:rsidTr="008B2CD3">
        <w:trPr>
          <w:trHeight w:val="350"/>
        </w:trPr>
        <w:tc>
          <w:tcPr>
            <w:tcW w:w="959" w:type="pct"/>
          </w:tcPr>
          <w:p w14:paraId="7FD61C8A" w14:textId="77777777" w:rsidR="00D974AF" w:rsidRPr="00E9033A" w:rsidRDefault="00D974AF"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5411E473" w14:textId="77777777" w:rsidR="00D974AF" w:rsidRPr="00F3460F" w:rsidRDefault="00D974A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3963" w14:textId="77777777" w:rsidR="00060874" w:rsidRDefault="00060874">
      <w:r>
        <w:separator/>
      </w:r>
    </w:p>
  </w:endnote>
  <w:endnote w:type="continuationSeparator" w:id="0">
    <w:p w14:paraId="3B43F744" w14:textId="77777777" w:rsidR="00060874" w:rsidRDefault="0006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E1FB" w14:textId="77777777" w:rsidR="00060874" w:rsidRDefault="00060874">
      <w:r>
        <w:separator/>
      </w:r>
    </w:p>
  </w:footnote>
  <w:footnote w:type="continuationSeparator" w:id="0">
    <w:p w14:paraId="76BA07C0" w14:textId="77777777" w:rsidR="00060874" w:rsidRDefault="0006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1yg1BQpr4nNojOI27YElH/9qkjuJq59NYoxacNVrdqdHoGo2ezTgaalnZfkUF4gC/yBowS+tL2i7txF3Nqbg==" w:salt="rXcqpwHfLk8KNFyn2Gz2M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0874"/>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1F48"/>
    <w:rsid w:val="00D04B86"/>
    <w:rsid w:val="00D04C17"/>
    <w:rsid w:val="00D10387"/>
    <w:rsid w:val="00D21B47"/>
    <w:rsid w:val="00D31A48"/>
    <w:rsid w:val="00D40B99"/>
    <w:rsid w:val="00D4105E"/>
    <w:rsid w:val="00D50BAB"/>
    <w:rsid w:val="00D53BA5"/>
    <w:rsid w:val="00D85C31"/>
    <w:rsid w:val="00D9195E"/>
    <w:rsid w:val="00D94823"/>
    <w:rsid w:val="00D974AF"/>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morenomc@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3.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4.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3596</Words>
  <Characters>19676</Characters>
  <Application>Microsoft Office Word</Application>
  <DocSecurity>0</DocSecurity>
  <Lines>855</Lines>
  <Paragraphs>664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22608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