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66F2F" w:rsidP="00366F2F" w:rsidRDefault="00366F2F" w14:paraId="6F375705" w14:textId="2B09F864">
      <w:pPr>
        <w:pStyle w:val="Heading1"/>
      </w:pPr>
      <w:r>
        <w:rPr>
          <w:noProof/>
        </w:rPr>
        <w:drawing>
          <wp:anchor distT="0" distB="0" distL="114300" distR="114300" simplePos="0" relativeHeight="251658240" behindDoc="0" locked="0" layoutInCell="1" allowOverlap="1" wp14:anchorId="7700A877" wp14:editId="1894984F">
            <wp:simplePos x="0" y="0"/>
            <wp:positionH relativeFrom="column">
              <wp:posOffset>4450080</wp:posOffset>
            </wp:positionH>
            <wp:positionV relativeFrom="paragraph">
              <wp:posOffset>-22860</wp:posOffset>
            </wp:positionV>
            <wp:extent cx="1485900" cy="1131969"/>
            <wp:effectExtent l="0" t="0" r="0" b="0"/>
            <wp:wrapNone/>
            <wp:docPr id="412823903"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23903" name="Picture 1" descr="A blue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1131969"/>
                    </a:xfrm>
                    <a:prstGeom prst="rect">
                      <a:avLst/>
                    </a:prstGeom>
                  </pic:spPr>
                </pic:pic>
              </a:graphicData>
            </a:graphic>
            <wp14:sizeRelH relativeFrom="page">
              <wp14:pctWidth>0</wp14:pctWidth>
            </wp14:sizeRelH>
            <wp14:sizeRelV relativeFrom="page">
              <wp14:pctHeight>0</wp14:pctHeight>
            </wp14:sizeRelV>
          </wp:anchor>
        </w:drawing>
      </w:r>
      <w:r w:rsidR="00156062">
        <w:t>Music</w:t>
      </w:r>
    </w:p>
    <w:p w:rsidR="00366F2F" w:rsidP="00366F2F" w:rsidRDefault="00366F2F" w14:paraId="64A0E929" w14:textId="540216F3">
      <w:pPr>
        <w:pStyle w:val="Heading2"/>
      </w:pPr>
      <w:r>
        <w:t>PWCS Local Audition</w:t>
      </w:r>
    </w:p>
    <w:p w:rsidR="00366F2F" w:rsidP="00366F2F" w:rsidRDefault="00366F2F" w14:paraId="25927E1A" w14:textId="3D3CE819">
      <w:pPr>
        <w:pStyle w:val="Heading3"/>
      </w:pPr>
      <w:r>
        <w:t>Audition Content</w:t>
      </w:r>
    </w:p>
    <w:p w:rsidR="000E1885" w:rsidP="00366F2F" w:rsidRDefault="0008294B" w14:paraId="38951D3A" w14:textId="77777777">
      <w:pPr>
        <w:pStyle w:val="Heading3"/>
        <w:rPr>
          <w:rFonts w:eastAsiaTheme="minorHAnsi" w:cstheme="minorBidi"/>
          <w:color w:val="auto"/>
          <w:sz w:val="24"/>
          <w:szCs w:val="24"/>
        </w:rPr>
      </w:pPr>
      <w:r w:rsidRPr="0008294B">
        <w:rPr>
          <w:rFonts w:eastAsiaTheme="minorHAnsi" w:cstheme="minorBidi"/>
          <w:color w:val="auto"/>
          <w:sz w:val="24"/>
          <w:szCs w:val="24"/>
        </w:rPr>
        <w:t xml:space="preserve">All music applicants will </w:t>
      </w:r>
      <w:r w:rsidRPr="000E1885" w:rsidR="000E1885">
        <w:rPr>
          <w:rFonts w:eastAsiaTheme="minorHAnsi" w:cstheme="minorBidi"/>
          <w:b/>
          <w:bCs/>
          <w:color w:val="auto"/>
          <w:sz w:val="24"/>
          <w:szCs w:val="24"/>
        </w:rPr>
        <w:t>video</w:t>
      </w:r>
      <w:r w:rsidR="000E1885">
        <w:rPr>
          <w:rFonts w:eastAsiaTheme="minorHAnsi" w:cstheme="minorBidi"/>
          <w:color w:val="auto"/>
          <w:sz w:val="24"/>
          <w:szCs w:val="24"/>
        </w:rPr>
        <w:t xml:space="preserve"> record their </w:t>
      </w:r>
      <w:r w:rsidRPr="0008294B">
        <w:rPr>
          <w:rFonts w:eastAsiaTheme="minorHAnsi" w:cstheme="minorBidi"/>
          <w:color w:val="auto"/>
          <w:sz w:val="24"/>
          <w:szCs w:val="24"/>
        </w:rPr>
        <w:t>perform</w:t>
      </w:r>
      <w:r w:rsidR="000E1885">
        <w:rPr>
          <w:rFonts w:eastAsiaTheme="minorHAnsi" w:cstheme="minorBidi"/>
          <w:color w:val="auto"/>
          <w:sz w:val="24"/>
          <w:szCs w:val="24"/>
        </w:rPr>
        <w:t>ance of</w:t>
      </w:r>
      <w:r w:rsidRPr="0008294B">
        <w:rPr>
          <w:rFonts w:eastAsiaTheme="minorHAnsi" w:cstheme="minorBidi"/>
          <w:color w:val="auto"/>
          <w:sz w:val="24"/>
          <w:szCs w:val="24"/>
        </w:rPr>
        <w:t xml:space="preserve"> two (2) contrasting prepared selections (2-3 minutes each</w:t>
      </w:r>
      <w:r w:rsidR="000E1885">
        <w:rPr>
          <w:rFonts w:eastAsiaTheme="minorHAnsi" w:cstheme="minorBidi"/>
          <w:color w:val="auto"/>
          <w:sz w:val="24"/>
          <w:szCs w:val="24"/>
        </w:rPr>
        <w:t>).</w:t>
      </w:r>
      <w:r w:rsidRPr="0008294B">
        <w:rPr>
          <w:rFonts w:eastAsiaTheme="minorHAnsi" w:cstheme="minorBidi"/>
          <w:color w:val="auto"/>
          <w:sz w:val="24"/>
          <w:szCs w:val="24"/>
        </w:rPr>
        <w:t xml:space="preserve"> </w:t>
      </w:r>
    </w:p>
    <w:p w:rsidR="00D42D23" w:rsidP="00366F2F" w:rsidRDefault="0008294B" w14:paraId="655B6397" w14:textId="5075218E">
      <w:pPr>
        <w:pStyle w:val="Heading3"/>
        <w:rPr>
          <w:rFonts w:eastAsiaTheme="minorHAnsi" w:cstheme="minorBidi"/>
          <w:color w:val="auto"/>
          <w:sz w:val="24"/>
          <w:szCs w:val="24"/>
        </w:rPr>
      </w:pPr>
      <w:r w:rsidRPr="0008294B">
        <w:rPr>
          <w:rFonts w:eastAsiaTheme="minorHAnsi" w:cstheme="minorBidi"/>
          <w:color w:val="auto"/>
          <w:sz w:val="24"/>
          <w:szCs w:val="24"/>
        </w:rPr>
        <w:t>Memorization of music is encouraged but optional. The repertoire should be set at a medium level of difficulty or higher. Any form of accompaniment for instrumental music will not be allowed; specifics for vocalists are outlined below. </w:t>
      </w:r>
    </w:p>
    <w:p w:rsidR="004F081E" w:rsidP="004F081E" w:rsidRDefault="00C97DC2" w14:paraId="77C03682" w14:textId="6CC73A3B">
      <w:pPr>
        <w:pStyle w:val="Heading3"/>
      </w:pPr>
      <w:r>
        <w:t>Vocalist/Instrumentalist Specifics</w:t>
      </w:r>
    </w:p>
    <w:p w:rsidRPr="0095266F" w:rsidR="0095266F" w:rsidP="0095266F" w:rsidRDefault="0095266F" w14:paraId="0686219C" w14:textId="77777777">
      <w:r w:rsidRPr="0095266F">
        <w:t>The applicant will select compositions for auditions from the standard solo repertoire for his/her instrument or voice within the following guidelines:</w:t>
      </w:r>
    </w:p>
    <w:p w:rsidRPr="0095266F" w:rsidR="0095266F" w:rsidP="000E1885" w:rsidRDefault="0095266F" w14:paraId="62C406BB" w14:textId="547874CD">
      <w:pPr>
        <w:pStyle w:val="ListParagraph"/>
        <w:numPr>
          <w:ilvl w:val="0"/>
          <w:numId w:val="10"/>
        </w:numPr>
      </w:pPr>
      <w:r w:rsidRPr="000E1885">
        <w:rPr>
          <w:b/>
          <w:bCs/>
        </w:rPr>
        <w:t>Woodwinds and Brass</w:t>
      </w:r>
      <w:r w:rsidRPr="0095266F">
        <w:t xml:space="preserve"> may select materials from the Virginia Band and Orchestra Directors Association's (VBODA) Manual Solo Listings in grades IV, V, and VI; however, selections are not limited to those on these lists. Etudes and exercises from your instrument’s method book are also acceptable (i.e. </w:t>
      </w:r>
      <w:proofErr w:type="spellStart"/>
      <w:r w:rsidRPr="0095266F">
        <w:t>Klosé</w:t>
      </w:r>
      <w:proofErr w:type="spellEnd"/>
      <w:r w:rsidRPr="0095266F">
        <w:t xml:space="preserve">, Arban, </w:t>
      </w:r>
      <w:proofErr w:type="spellStart"/>
      <w:r w:rsidRPr="0095266F">
        <w:t>Rochut</w:t>
      </w:r>
      <w:proofErr w:type="spellEnd"/>
      <w:r w:rsidRPr="0095266F">
        <w:t>, etc.)  Any form of accompaniment for instrumental music will not be allowed.  </w:t>
      </w:r>
    </w:p>
    <w:p w:rsidRPr="0095266F" w:rsidR="0095266F" w:rsidP="000E1885" w:rsidRDefault="0095266F" w14:paraId="15432275" w14:textId="4B390F70">
      <w:pPr>
        <w:pStyle w:val="ListParagraph"/>
        <w:numPr>
          <w:ilvl w:val="0"/>
          <w:numId w:val="10"/>
        </w:numPr>
      </w:pPr>
      <w:r w:rsidRPr="000E1885">
        <w:rPr>
          <w:b/>
          <w:bCs/>
        </w:rPr>
        <w:t>Strings</w:t>
      </w:r>
      <w:r w:rsidRPr="0095266F">
        <w:t xml:space="preserve"> may select materials from the Virginia Band and Orchestra Directors Association's (VBODA) Manual Solo Listings in grades IV, V, and VI; however, selections are not limited to those on these lists. Solos from the Baroque, Classical, Romantic, or Contemporary periods are acceptable. Any form of accompaniment for instrumental music will not be allowed. </w:t>
      </w:r>
    </w:p>
    <w:p w:rsidRPr="0095266F" w:rsidR="0095266F" w:rsidP="000E1885" w:rsidRDefault="0095266F" w14:paraId="4B8D92E8" w14:textId="638EBDE7">
      <w:pPr>
        <w:pStyle w:val="ListParagraph"/>
        <w:numPr>
          <w:ilvl w:val="0"/>
          <w:numId w:val="10"/>
        </w:numPr>
      </w:pPr>
      <w:r w:rsidRPr="000E1885">
        <w:rPr>
          <w:b/>
          <w:bCs/>
        </w:rPr>
        <w:t>Classical/Symphonic Percussionists</w:t>
      </w:r>
      <w:r w:rsidRPr="0095266F">
        <w:t> must present one prepared selection on a mallet instrument and one on the snare drum. In addition to the classical/symphonic audition, percussionists who can perform the commercial/jazz audition requirements are encouraged.</w:t>
      </w:r>
    </w:p>
    <w:p w:rsidRPr="0095266F" w:rsidR="0095266F" w:rsidP="000E1885" w:rsidRDefault="0095266F" w14:paraId="1149B529" w14:textId="77777777">
      <w:pPr>
        <w:pStyle w:val="ListParagraph"/>
        <w:numPr>
          <w:ilvl w:val="0"/>
          <w:numId w:val="10"/>
        </w:numPr>
      </w:pPr>
      <w:r w:rsidRPr="000E1885">
        <w:rPr>
          <w:b/>
          <w:bCs/>
        </w:rPr>
        <w:t>Commercial/Jazz Percussionists</w:t>
      </w:r>
      <w:r w:rsidRPr="0095266F">
        <w:t> must perform all the following grooves on a drum set: rock, funk, swing, jazz waltz, and a one-minute improvised drum solo. Videos of the grooves should be at most five minutes long.  In addition to the commercial/jazz audition, percussionists who can perform the classical/symphonic audition requirements are encouraged.</w:t>
      </w:r>
    </w:p>
    <w:p w:rsidRPr="0095266F" w:rsidR="0095266F" w:rsidP="000E1885" w:rsidRDefault="0095266F" w14:paraId="53B7A86E" w14:textId="4B55EFD9">
      <w:pPr>
        <w:pStyle w:val="ListParagraph"/>
        <w:numPr>
          <w:ilvl w:val="0"/>
          <w:numId w:val="10"/>
        </w:numPr>
      </w:pPr>
      <w:r w:rsidRPr="000E1885">
        <w:rPr>
          <w:b/>
          <w:bCs/>
        </w:rPr>
        <w:t>Classical Guitarists (acoustic) and Harpists</w:t>
      </w:r>
      <w:r w:rsidRPr="0095266F">
        <w:t> should select two (2) contrasting pieces from two </w:t>
      </w:r>
      <w:r w:rsidRPr="0095266F">
        <w:br/>
      </w:r>
      <w:r w:rsidRPr="0095266F">
        <w:t>different style periods (Baroque, Classical, Romantic, and 20th/21st Century, or original </w:t>
      </w:r>
      <w:r w:rsidRPr="0095266F">
        <w:br/>
      </w:r>
      <w:r w:rsidRPr="0095266F">
        <w:t>composition).</w:t>
      </w:r>
      <w:r w:rsidR="00687811">
        <w:t xml:space="preserve"> </w:t>
      </w:r>
      <w:r w:rsidRPr="0095266F">
        <w:t>In addition to the classical audition, guitarists who can perform the classical/symphonic audition requirements are encouraged. </w:t>
      </w:r>
    </w:p>
    <w:p w:rsidRPr="0095266F" w:rsidR="0095266F" w:rsidP="000E1885" w:rsidRDefault="0095266F" w14:paraId="47C56930" w14:textId="4F0AC9D3">
      <w:pPr>
        <w:pStyle w:val="ListParagraph"/>
        <w:numPr>
          <w:ilvl w:val="0"/>
          <w:numId w:val="10"/>
        </w:numPr>
      </w:pPr>
      <w:r w:rsidRPr="000E1885">
        <w:rPr>
          <w:b/>
          <w:bCs/>
        </w:rPr>
        <w:t>Commercial/Jazz Guitarists</w:t>
      </w:r>
      <w:r w:rsidRPr="0095266F">
        <w:t> (electric guitar and bass) should prepare two jazz standards of </w:t>
      </w:r>
      <w:r w:rsidRPr="0095266F">
        <w:br/>
      </w:r>
      <w:r w:rsidRPr="0095266F">
        <w:t xml:space="preserve">contrasting styles and plan to improvise at least one chorus on each selection. In addition to the </w:t>
      </w:r>
      <w:r w:rsidRPr="0095266F">
        <w:t>commercial/jazz audition, Pianists and Guitarists who can perform the </w:t>
      </w:r>
      <w:r w:rsidRPr="0095266F">
        <w:br/>
      </w:r>
      <w:r w:rsidRPr="0095266F">
        <w:t>classical/symphonic audition requirements are encouraged to do so. </w:t>
      </w:r>
    </w:p>
    <w:p w:rsidRPr="0095266F" w:rsidR="0095266F" w:rsidP="000E1885" w:rsidRDefault="0095266F" w14:paraId="7B613F7C" w14:textId="5F8C3108">
      <w:pPr>
        <w:pStyle w:val="ListParagraph"/>
        <w:numPr>
          <w:ilvl w:val="0"/>
          <w:numId w:val="10"/>
        </w:numPr>
      </w:pPr>
      <w:r w:rsidRPr="000E1885">
        <w:rPr>
          <w:b/>
          <w:bCs/>
        </w:rPr>
        <w:t>Pianists</w:t>
      </w:r>
      <w:r w:rsidRPr="0095266F">
        <w:t> should prepare two (2) contrasting pieces from memory in different styles. </w:t>
      </w:r>
      <w:r w:rsidRPr="0095266F">
        <w:br/>
      </w:r>
      <w:r w:rsidRPr="0095266F">
        <w:t>(Baroque, Classical, Romantic, Contemporary, Jazz, or original compositions are </w:t>
      </w:r>
      <w:r w:rsidRPr="0095266F">
        <w:br/>
      </w:r>
      <w:r w:rsidRPr="0095266F">
        <w:t xml:space="preserve">acceptable). </w:t>
      </w:r>
    </w:p>
    <w:p w:rsidRPr="004F081E" w:rsidR="004F081E" w:rsidP="000E1885" w:rsidRDefault="0095266F" w14:paraId="4FB75F4F" w14:textId="2041E42A">
      <w:pPr>
        <w:pStyle w:val="ListParagraph"/>
        <w:numPr>
          <w:ilvl w:val="0"/>
          <w:numId w:val="10"/>
        </w:numPr>
      </w:pPr>
      <w:r w:rsidRPr="000E1885">
        <w:rPr>
          <w:b/>
          <w:bCs/>
        </w:rPr>
        <w:t>Vocalists</w:t>
      </w:r>
      <w:r w:rsidRPr="0095266F">
        <w:t xml:space="preserve"> should select two (2) songs of contrasting style periods and moods from the Art Song (standard recital literature), Opera, or "Broadway Show" repertoire. Applicants should be sure that their compositions are legally used under copyright law. Numerous Websites make available public domain art songs that can be printed freely. Three such sites are the Choral Public Domain Library, the International Music Score Library, and Art Song Central - Vocalists must provide their accompanists/accompaniment and should not perform unaccompanied. The use of pre-recorded accompaniment is allowed. </w:t>
      </w:r>
    </w:p>
    <w:p w:rsidR="00366F2F" w:rsidP="00366F2F" w:rsidRDefault="00366F2F" w14:paraId="09099C99" w14:textId="53259F41">
      <w:pPr>
        <w:pStyle w:val="Heading3"/>
      </w:pPr>
      <w:r>
        <w:t>Judging Criteria</w:t>
      </w:r>
    </w:p>
    <w:p w:rsidRPr="00D42D23" w:rsidR="00D42D23" w:rsidP="22BA3DBA" w:rsidRDefault="00D42D23" w14:paraId="66A9BF1D" w14:textId="36FA1571">
      <w:pPr>
        <w:pStyle w:val="Heading3"/>
        <w:numPr>
          <w:ilvl w:val="0"/>
          <w:numId w:val="9"/>
        </w:numPr>
        <w:rPr>
          <w:rFonts w:eastAsia="Aptos" w:cs="" w:eastAsiaTheme="minorAscii" w:cstheme="minorBidi"/>
          <w:color w:val="auto"/>
          <w:sz w:val="24"/>
          <w:szCs w:val="24"/>
        </w:rPr>
      </w:pPr>
      <w:r w:rsidRPr="22BA3DBA" w:rsidR="00D42D23">
        <w:rPr>
          <w:rFonts w:eastAsia="Aptos" w:cs="" w:eastAsiaTheme="minorAscii" w:cstheme="minorBidi"/>
          <w:color w:val="auto"/>
          <w:sz w:val="24"/>
          <w:szCs w:val="24"/>
        </w:rPr>
        <w:t>Instrumentalists will be judged on technique, interpretation, tone, intonation, and scales.</w:t>
      </w:r>
    </w:p>
    <w:p w:rsidRPr="00D42D23" w:rsidR="00D42D23" w:rsidP="22BA3DBA" w:rsidRDefault="00D42D23" w14:paraId="19159B4C" w14:textId="34997506">
      <w:pPr>
        <w:pStyle w:val="Heading3"/>
        <w:numPr>
          <w:ilvl w:val="0"/>
          <w:numId w:val="9"/>
        </w:numPr>
        <w:rPr>
          <w:rFonts w:eastAsia="Aptos" w:cs="" w:eastAsiaTheme="minorAscii" w:cstheme="minorBidi"/>
          <w:color w:val="auto"/>
          <w:sz w:val="24"/>
          <w:szCs w:val="24"/>
        </w:rPr>
      </w:pPr>
      <w:r w:rsidRPr="22BA3DBA" w:rsidR="00D42D23">
        <w:rPr>
          <w:rFonts w:eastAsia="Aptos" w:cs="" w:eastAsiaTheme="minorAscii" w:cstheme="minorBidi"/>
          <w:color w:val="auto"/>
          <w:sz w:val="24"/>
          <w:szCs w:val="24"/>
        </w:rPr>
        <w:t>Vocalists will be judged on technique, interpretation, tone, intonation, and diction.</w:t>
      </w:r>
    </w:p>
    <w:p w:rsidR="003647A6" w:rsidP="003647A6" w:rsidRDefault="003647A6" w14:paraId="0850B727" w14:textId="6A40A280">
      <w:pPr>
        <w:pStyle w:val="Heading3"/>
      </w:pPr>
      <w:r>
        <w:t>Artist’s Statement</w:t>
      </w:r>
    </w:p>
    <w:p w:rsidRPr="003647A6" w:rsidR="003647A6" w:rsidP="003647A6" w:rsidRDefault="003647A6" w14:paraId="3C0ED534" w14:textId="29FE81A3">
      <w:r>
        <w:t xml:space="preserve">150-200 word statement to be submitted with audition recording explaining why you selected the </w:t>
      </w:r>
      <w:r w:rsidR="004F081E">
        <w:t>audition</w:t>
      </w:r>
      <w:r>
        <w:t xml:space="preserve"> piece</w:t>
      </w:r>
      <w:r w:rsidR="004F081E">
        <w:t xml:space="preserve">s </w:t>
      </w:r>
      <w:r>
        <w:t>(what it means to you/how it highlights your talent) and how you can grow as an artist by attending SRGS.</w:t>
      </w:r>
    </w:p>
    <w:p w:rsidR="00366F2F" w:rsidRDefault="00366F2F" w14:paraId="6AF8BCD9" w14:textId="66EBCCAB"/>
    <w:sectPr w:rsidR="00366F2F" w:rsidSect="003647A6">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6E9"/>
    <w:multiLevelType w:val="multilevel"/>
    <w:tmpl w:val="874C0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CC1498D"/>
    <w:multiLevelType w:val="multilevel"/>
    <w:tmpl w:val="E57C5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56710B4"/>
    <w:multiLevelType w:val="multilevel"/>
    <w:tmpl w:val="11427A52"/>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C35BBE"/>
    <w:multiLevelType w:val="multilevel"/>
    <w:tmpl w:val="9F423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C195520"/>
    <w:multiLevelType w:val="multilevel"/>
    <w:tmpl w:val="03927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01972E2"/>
    <w:multiLevelType w:val="hybridMultilevel"/>
    <w:tmpl w:val="125CA7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2331A12"/>
    <w:multiLevelType w:val="multilevel"/>
    <w:tmpl w:val="CAEA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DE3C21"/>
    <w:multiLevelType w:val="multilevel"/>
    <w:tmpl w:val="02EC7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D51A45"/>
    <w:multiLevelType w:val="hybridMultilevel"/>
    <w:tmpl w:val="FED00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DB50319"/>
    <w:multiLevelType w:val="hybridMultilevel"/>
    <w:tmpl w:val="085025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04783160">
    <w:abstractNumId w:val="6"/>
  </w:num>
  <w:num w:numId="2" w16cid:durableId="1576358779">
    <w:abstractNumId w:val="5"/>
  </w:num>
  <w:num w:numId="3" w16cid:durableId="1918510899">
    <w:abstractNumId w:val="2"/>
  </w:num>
  <w:num w:numId="4" w16cid:durableId="834108268">
    <w:abstractNumId w:val="7"/>
  </w:num>
  <w:num w:numId="5" w16cid:durableId="358821250">
    <w:abstractNumId w:val="3"/>
  </w:num>
  <w:num w:numId="6" w16cid:durableId="1674839731">
    <w:abstractNumId w:val="0"/>
  </w:num>
  <w:num w:numId="7" w16cid:durableId="1188566998">
    <w:abstractNumId w:val="4"/>
  </w:num>
  <w:num w:numId="8" w16cid:durableId="1813055773">
    <w:abstractNumId w:val="1"/>
  </w:num>
  <w:num w:numId="9" w16cid:durableId="1595891837">
    <w:abstractNumId w:val="8"/>
  </w:num>
  <w:num w:numId="10" w16cid:durableId="122221037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2F"/>
    <w:rsid w:val="00040FA0"/>
    <w:rsid w:val="0008294B"/>
    <w:rsid w:val="000E1885"/>
    <w:rsid w:val="00145FBB"/>
    <w:rsid w:val="00156062"/>
    <w:rsid w:val="003647A6"/>
    <w:rsid w:val="00366F2F"/>
    <w:rsid w:val="00370133"/>
    <w:rsid w:val="004F081E"/>
    <w:rsid w:val="00687811"/>
    <w:rsid w:val="008511D6"/>
    <w:rsid w:val="0095266F"/>
    <w:rsid w:val="00AD5D17"/>
    <w:rsid w:val="00BF567D"/>
    <w:rsid w:val="00C97DC2"/>
    <w:rsid w:val="00D42D23"/>
    <w:rsid w:val="00EE7BFA"/>
    <w:rsid w:val="22BA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18E7"/>
  <w15:chartTrackingRefBased/>
  <w15:docId w15:val="{4C5A0A70-BADE-4893-9C7D-DB3F15270F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66F2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6F2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6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2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6F2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66F2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366F2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66F2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66F2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66F2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66F2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66F2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66F2F"/>
    <w:rPr>
      <w:rFonts w:eastAsiaTheme="majorEastAsia" w:cstheme="majorBidi"/>
      <w:color w:val="272727" w:themeColor="text1" w:themeTint="D8"/>
    </w:rPr>
  </w:style>
  <w:style w:type="paragraph" w:styleId="Title">
    <w:name w:val="Title"/>
    <w:basedOn w:val="Normal"/>
    <w:next w:val="Normal"/>
    <w:link w:val="TitleChar"/>
    <w:uiPriority w:val="10"/>
    <w:qFormat/>
    <w:rsid w:val="00366F2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66F2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66F2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66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2F"/>
    <w:pPr>
      <w:spacing w:before="160"/>
      <w:jc w:val="center"/>
    </w:pPr>
    <w:rPr>
      <w:i/>
      <w:iCs/>
      <w:color w:val="404040" w:themeColor="text1" w:themeTint="BF"/>
    </w:rPr>
  </w:style>
  <w:style w:type="character" w:styleId="QuoteChar" w:customStyle="1">
    <w:name w:val="Quote Char"/>
    <w:basedOn w:val="DefaultParagraphFont"/>
    <w:link w:val="Quote"/>
    <w:uiPriority w:val="29"/>
    <w:rsid w:val="00366F2F"/>
    <w:rPr>
      <w:i/>
      <w:iCs/>
      <w:color w:val="404040" w:themeColor="text1" w:themeTint="BF"/>
    </w:rPr>
  </w:style>
  <w:style w:type="paragraph" w:styleId="ListParagraph">
    <w:name w:val="List Paragraph"/>
    <w:basedOn w:val="Normal"/>
    <w:uiPriority w:val="34"/>
    <w:qFormat/>
    <w:rsid w:val="00366F2F"/>
    <w:pPr>
      <w:ind w:left="720"/>
      <w:contextualSpacing/>
    </w:pPr>
  </w:style>
  <w:style w:type="character" w:styleId="IntenseEmphasis">
    <w:name w:val="Intense Emphasis"/>
    <w:basedOn w:val="DefaultParagraphFont"/>
    <w:uiPriority w:val="21"/>
    <w:qFormat/>
    <w:rsid w:val="00366F2F"/>
    <w:rPr>
      <w:i/>
      <w:iCs/>
      <w:color w:val="0F4761" w:themeColor="accent1" w:themeShade="BF"/>
    </w:rPr>
  </w:style>
  <w:style w:type="paragraph" w:styleId="IntenseQuote">
    <w:name w:val="Intense Quote"/>
    <w:basedOn w:val="Normal"/>
    <w:next w:val="Normal"/>
    <w:link w:val="IntenseQuoteChar"/>
    <w:uiPriority w:val="30"/>
    <w:qFormat/>
    <w:rsid w:val="00366F2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66F2F"/>
    <w:rPr>
      <w:i/>
      <w:iCs/>
      <w:color w:val="0F4761" w:themeColor="accent1" w:themeShade="BF"/>
    </w:rPr>
  </w:style>
  <w:style w:type="character" w:styleId="IntenseReference">
    <w:name w:val="Intense Reference"/>
    <w:basedOn w:val="DefaultParagraphFont"/>
    <w:uiPriority w:val="32"/>
    <w:qFormat/>
    <w:rsid w:val="00366F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2063aaf-9b69-4ed7-9d70-80bec7b9e6c2" xsi:nil="true"/>
    <TaxCatchAll xmlns="53bfec6a-a644-43fb-bbd8-6f141bcb6d01" xsi:nil="true"/>
    <lcf76f155ced4ddcb4097134ff3c332f xmlns="12063aaf-9b69-4ed7-9d70-80bec7b9e6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CAB5CEE97CF40A99F4D17F06F41AC" ma:contentTypeVersion="15" ma:contentTypeDescription="Create a new document." ma:contentTypeScope="" ma:versionID="057d6a8613093d3f6c916872de1e56cb">
  <xsd:schema xmlns:xsd="http://www.w3.org/2001/XMLSchema" xmlns:xs="http://www.w3.org/2001/XMLSchema" xmlns:p="http://schemas.microsoft.com/office/2006/metadata/properties" xmlns:ns2="53bfec6a-a644-43fb-bbd8-6f141bcb6d01" xmlns:ns3="12063aaf-9b69-4ed7-9d70-80bec7b9e6c2" targetNamespace="http://schemas.microsoft.com/office/2006/metadata/properties" ma:root="true" ma:fieldsID="a2f2108731e3a9b2a64fe775a7bc8770" ns2:_="" ns3:_="">
    <xsd:import namespace="53bfec6a-a644-43fb-bbd8-6f141bcb6d01"/>
    <xsd:import namespace="12063aaf-9b69-4ed7-9d70-80bec7b9e6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Notes"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fec6a-a644-43fb-bbd8-6f141bcb6d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5" nillable="true" ma:displayName="Taxonomy Catch All Column" ma:hidden="true" ma:list="{4a9cf33d-b113-4e12-b400-82e4cde86e1b}" ma:internalName="TaxCatchAll" ma:showField="CatchAllData" ma:web="53bfec6a-a644-43fb-bbd8-6f141bcb6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63aaf-9b69-4ed7-9d70-80bec7b9e6c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23fc58c-6e33-4da0-902c-7e32230b8d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727FE-7A8C-47D5-B1F8-4438F62EDEE5}">
  <ds:schemaRefs>
    <ds:schemaRef ds:uri="http://schemas.microsoft.com/office/2006/metadata/properties"/>
    <ds:schemaRef ds:uri="http://schemas.microsoft.com/office/infopath/2007/PartnerControls"/>
    <ds:schemaRef ds:uri="12063aaf-9b69-4ed7-9d70-80bec7b9e6c2"/>
    <ds:schemaRef ds:uri="53bfec6a-a644-43fb-bbd8-6f141bcb6d01"/>
  </ds:schemaRefs>
</ds:datastoreItem>
</file>

<file path=customXml/itemProps2.xml><?xml version="1.0" encoding="utf-8"?>
<ds:datastoreItem xmlns:ds="http://schemas.openxmlformats.org/officeDocument/2006/customXml" ds:itemID="{A3064B7A-7829-4833-891C-7331C56A4A74}">
  <ds:schemaRefs>
    <ds:schemaRef ds:uri="http://schemas.microsoft.com/sharepoint/v3/contenttype/forms"/>
  </ds:schemaRefs>
</ds:datastoreItem>
</file>

<file path=customXml/itemProps3.xml><?xml version="1.0" encoding="utf-8"?>
<ds:datastoreItem xmlns:ds="http://schemas.openxmlformats.org/officeDocument/2006/customXml" ds:itemID="{76428E0F-D94F-4235-B6E1-F975ADE6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fec6a-a644-43fb-bbd8-6f141bcb6d01"/>
    <ds:schemaRef ds:uri="12063aaf-9b69-4ed7-9d70-80bec7b9e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Jacqueline Overton</dc:creator>
  <keywords/>
  <dc:description/>
  <lastModifiedBy>Jacqueline Overton</lastModifiedBy>
  <revision>16</revision>
  <dcterms:created xsi:type="dcterms:W3CDTF">2025-09-20T19:33:00.0000000Z</dcterms:created>
  <dcterms:modified xsi:type="dcterms:W3CDTF">2025-09-26T20:28:49.9621127Z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0x0101004F9CAB5CEE97CF40A99F4D17F06F41AC</vt:lpwstr>
  </property>
  <property fmtid="{D5CDD505-2E9C-101B-9397-08002B2CF9AE}" pid="3" name="MediaServiceImageTags">
    <vt:lpwstr/>
  </property>
</Properties>
</file>